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河北省一流本科课程申报书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河北省</w:t>
      </w:r>
      <w:r>
        <w:rPr>
          <w:rFonts w:ascii="黑体" w:hAnsi="黑体" w:eastAsia="黑体"/>
          <w:sz w:val="32"/>
          <w:szCs w:val="32"/>
        </w:rPr>
        <w:t>教育</w:t>
      </w:r>
      <w:r>
        <w:rPr>
          <w:rFonts w:hint="eastAsia" w:ascii="黑体" w:hAnsi="黑体" w:eastAsia="黑体"/>
          <w:sz w:val="32"/>
          <w:szCs w:val="32"/>
        </w:rPr>
        <w:t>厅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二○一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须</w:t>
      </w:r>
      <w:r>
        <w:rPr>
          <w:rFonts w:hint="eastAsia" w:ascii="仿宋" w:hAnsi="仿宋" w:eastAsia="仿宋"/>
          <w:sz w:val="32"/>
          <w:szCs w:val="32"/>
          <w:lang w:eastAsia="zh-CN"/>
        </w:rPr>
        <w:t>附上</w:t>
      </w:r>
      <w:r>
        <w:rPr>
          <w:rFonts w:hint="eastAsia" w:ascii="仿宋" w:hAnsi="仿宋" w:eastAsia="仿宋"/>
          <w:sz w:val="32"/>
          <w:szCs w:val="32"/>
        </w:rPr>
        <w:t>教务系统中课程开设信息截图。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申报书与附件材料一并按每门课程单独装订成册，一式两份。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（二）线上线下混合式一流课程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（三）社会实践一流课程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7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7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学校政治审查意见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申报学校承诺意见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河北省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省教育厅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审核意见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177D2"/>
    <w:rsid w:val="003D4124"/>
    <w:rsid w:val="00646A68"/>
    <w:rsid w:val="007A5689"/>
    <w:rsid w:val="008A4BB0"/>
    <w:rsid w:val="009A62A3"/>
    <w:rsid w:val="00AD2C89"/>
    <w:rsid w:val="00B046AE"/>
    <w:rsid w:val="761474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474</Words>
  <Characters>2703</Characters>
  <Lines>22</Lines>
  <Paragraphs>6</Paragraphs>
  <TotalTime>0</TotalTime>
  <ScaleCrop>false</ScaleCrop>
  <LinksUpToDate>false</LinksUpToDate>
  <CharactersWithSpaces>3171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王欢</cp:lastModifiedBy>
  <dcterms:modified xsi:type="dcterms:W3CDTF">2019-11-29T09:08:00Z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